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B493" w14:textId="77777777" w:rsidR="00CA01DD" w:rsidRPr="00CA01DD" w:rsidRDefault="00CA01DD" w:rsidP="00CA01DD">
      <w:pPr>
        <w:rPr>
          <w:b/>
          <w:bCs/>
        </w:rPr>
      </w:pPr>
      <w:r w:rsidRPr="00CA01DD">
        <w:rPr>
          <w:b/>
          <w:bCs/>
        </w:rPr>
        <w:t>Beleidsplan Stichting Mtangani 2025 – 2028</w:t>
      </w:r>
    </w:p>
    <w:p w14:paraId="263A3AD4" w14:textId="77777777" w:rsidR="00CA01DD" w:rsidRPr="00CA01DD" w:rsidRDefault="00CA01DD" w:rsidP="00CA01DD">
      <w:r w:rsidRPr="00CA01DD">
        <w:rPr>
          <w:b/>
          <w:bCs/>
        </w:rPr>
        <w:t>1. Missie en Visie</w:t>
      </w:r>
    </w:p>
    <w:p w14:paraId="22EF9F2C" w14:textId="6FD718F2" w:rsidR="00CA01DD" w:rsidRPr="00CA01DD" w:rsidRDefault="00CA01DD" w:rsidP="00CA01DD">
      <w:r w:rsidRPr="00CA01DD">
        <w:rPr>
          <w:b/>
          <w:bCs/>
        </w:rPr>
        <w:t>Missie:</w:t>
      </w:r>
      <w:r w:rsidRPr="00CA01DD">
        <w:t xml:space="preserve"> Stichting Mtangani zet zich in voor gelijke onderwijskansen en persoonlijke ontwikkeling van kinderen en jongeren in Mtangani, Kenia.</w:t>
      </w:r>
    </w:p>
    <w:p w14:paraId="5DBA31C0" w14:textId="77777777" w:rsidR="00CA01DD" w:rsidRPr="00CA01DD" w:rsidRDefault="00CA01DD" w:rsidP="00CA01DD">
      <w:r w:rsidRPr="00CA01DD">
        <w:rPr>
          <w:b/>
          <w:bCs/>
        </w:rPr>
        <w:t>Visie:</w:t>
      </w:r>
      <w:r w:rsidRPr="00CA01DD">
        <w:t xml:space="preserve"> Wij geloven dat duurzame verandering begint bij goed onderwijs, ondersteuning vanuit de gemeenschap en samenwerking met lokale partners. Door structurele hulp te bieden willen we jongeren in staat stellen een zelfstandig en waardig bestaan op te bouwen.</w:t>
      </w:r>
    </w:p>
    <w:p w14:paraId="4B1379A0" w14:textId="77777777" w:rsidR="00CA01DD" w:rsidRPr="00CA01DD" w:rsidRDefault="00000000" w:rsidP="00CA01DD">
      <w:r>
        <w:pict w14:anchorId="0E93C42A">
          <v:rect id="_x0000_i1025" style="width:0;height:1.5pt" o:hralign="center" o:hrstd="t" o:hr="t" fillcolor="#a0a0a0" stroked="f"/>
        </w:pict>
      </w:r>
    </w:p>
    <w:p w14:paraId="452DD806" w14:textId="77777777" w:rsidR="00CA01DD" w:rsidRPr="00CA01DD" w:rsidRDefault="00CA01DD" w:rsidP="00CA01DD">
      <w:r w:rsidRPr="00CA01DD">
        <w:rPr>
          <w:b/>
          <w:bCs/>
        </w:rPr>
        <w:t>2. Doelstellingen (2025 – 2028)</w:t>
      </w:r>
    </w:p>
    <w:p w14:paraId="0AC54369" w14:textId="673A5647" w:rsidR="00CA01DD" w:rsidRPr="00CA01DD" w:rsidRDefault="00CA01DD" w:rsidP="00CA01DD">
      <w:pPr>
        <w:numPr>
          <w:ilvl w:val="0"/>
          <w:numId w:val="1"/>
        </w:numPr>
      </w:pPr>
      <w:r w:rsidRPr="00CA01DD">
        <w:t xml:space="preserve">Jaarlijks ten minste </w:t>
      </w:r>
      <w:r w:rsidR="00920726">
        <w:t>23</w:t>
      </w:r>
      <w:r w:rsidRPr="00CA01DD">
        <w:t xml:space="preserve"> kinderen structureel ondersteunen met onderwijsbeurzen.</w:t>
      </w:r>
    </w:p>
    <w:p w14:paraId="4CB7D5D5" w14:textId="77777777" w:rsidR="00CA01DD" w:rsidRPr="00CA01DD" w:rsidRDefault="00CA01DD" w:rsidP="00CA01DD">
      <w:pPr>
        <w:numPr>
          <w:ilvl w:val="0"/>
          <w:numId w:val="1"/>
        </w:numPr>
      </w:pPr>
      <w:r w:rsidRPr="00CA01DD">
        <w:t>Minstens één fysieke verbetering per jaar realiseren op een van de betrokken scholen (zoals klaslokalen, toiletten of meubilair).</w:t>
      </w:r>
    </w:p>
    <w:p w14:paraId="7D39DA84" w14:textId="3D8F921D" w:rsidR="00CA01DD" w:rsidRPr="00CA01DD" w:rsidRDefault="00CA01DD" w:rsidP="00CA01DD">
      <w:pPr>
        <w:numPr>
          <w:ilvl w:val="0"/>
          <w:numId w:val="1"/>
        </w:numPr>
      </w:pPr>
      <w:r w:rsidRPr="00CA01DD">
        <w:t>De betrokkenheid van de lokale gemeenschap verhogen ouderbijeenkomsten.</w:t>
      </w:r>
    </w:p>
    <w:p w14:paraId="2F80EDDE" w14:textId="77777777" w:rsidR="00CA01DD" w:rsidRPr="00CA01DD" w:rsidRDefault="00CA01DD" w:rsidP="00CA01DD">
      <w:pPr>
        <w:numPr>
          <w:ilvl w:val="0"/>
          <w:numId w:val="1"/>
        </w:numPr>
      </w:pPr>
      <w:r w:rsidRPr="00CA01DD">
        <w:t>De zichtbaarheid en donateursbasis in Nederland vergroten via campagnes, presentaties en sociale media.</w:t>
      </w:r>
    </w:p>
    <w:p w14:paraId="0032377E" w14:textId="77777777" w:rsidR="00CA01DD" w:rsidRPr="00CA01DD" w:rsidRDefault="00000000" w:rsidP="00CA01DD">
      <w:r>
        <w:pict w14:anchorId="55D92ED6">
          <v:rect id="_x0000_i1026" style="width:0;height:1.5pt" o:hralign="center" o:hrstd="t" o:hr="t" fillcolor="#a0a0a0" stroked="f"/>
        </w:pict>
      </w:r>
    </w:p>
    <w:p w14:paraId="21878816" w14:textId="77777777" w:rsidR="00CA01DD" w:rsidRPr="00CA01DD" w:rsidRDefault="00CA01DD" w:rsidP="00CA01DD">
      <w:r w:rsidRPr="00CA01DD">
        <w:rPr>
          <w:b/>
          <w:bCs/>
        </w:rPr>
        <w:t>3. Strategie en Werkwijze</w:t>
      </w:r>
    </w:p>
    <w:p w14:paraId="47BFD5F6" w14:textId="258017D5" w:rsidR="00920726" w:rsidRDefault="00920726" w:rsidP="00CA01DD">
      <w:pPr>
        <w:numPr>
          <w:ilvl w:val="0"/>
          <w:numId w:val="2"/>
        </w:numPr>
      </w:pPr>
      <w:r w:rsidRPr="00920726">
        <w:rPr>
          <w:b/>
          <w:bCs/>
        </w:rPr>
        <w:t>G</w:t>
      </w:r>
      <w:r w:rsidRPr="00920726">
        <w:rPr>
          <w:b/>
          <w:bCs/>
        </w:rPr>
        <w:t>een onkosten</w:t>
      </w:r>
      <w:r w:rsidRPr="00920726">
        <w:t xml:space="preserve">. Alle giften komen volledig ten goede van de projecten. Reizen naar Kenia worden met </w:t>
      </w:r>
      <w:r w:rsidRPr="00920726">
        <w:t>privégelden</w:t>
      </w:r>
      <w:r w:rsidRPr="00920726">
        <w:t xml:space="preserve"> betaald.</w:t>
      </w:r>
    </w:p>
    <w:p w14:paraId="3F7B9B9E" w14:textId="77777777" w:rsidR="00920726" w:rsidRDefault="00920726" w:rsidP="00CA01DD">
      <w:pPr>
        <w:numPr>
          <w:ilvl w:val="0"/>
          <w:numId w:val="2"/>
        </w:numPr>
      </w:pPr>
      <w:r w:rsidRPr="00920726">
        <w:rPr>
          <w:b/>
          <w:bCs/>
        </w:rPr>
        <w:t>G</w:t>
      </w:r>
      <w:r w:rsidRPr="00920726">
        <w:rPr>
          <w:b/>
          <w:bCs/>
        </w:rPr>
        <w:t>een verzending van materialen naar Kenia</w:t>
      </w:r>
      <w:r w:rsidRPr="00920726">
        <w:t>. Wij kiezen ervoor ter plaatse alles te kopen wat nodig is, zodat de lokale economie er beter van wordt.</w:t>
      </w:r>
    </w:p>
    <w:p w14:paraId="0523E6A1" w14:textId="4D5357C6" w:rsidR="00920726" w:rsidRDefault="00920726" w:rsidP="00CA01DD">
      <w:pPr>
        <w:numPr>
          <w:ilvl w:val="0"/>
          <w:numId w:val="2"/>
        </w:numPr>
      </w:pPr>
      <w:r w:rsidRPr="00920726">
        <w:rPr>
          <w:b/>
          <w:bCs/>
        </w:rPr>
        <w:t xml:space="preserve">Alle projecten worden door </w:t>
      </w:r>
      <w:r w:rsidRPr="00920726">
        <w:rPr>
          <w:b/>
          <w:bCs/>
        </w:rPr>
        <w:t>werknemers uit</w:t>
      </w:r>
      <w:r w:rsidRPr="00920726">
        <w:rPr>
          <w:b/>
          <w:bCs/>
        </w:rPr>
        <w:t xml:space="preserve"> het dorp zelf uitgevoerd</w:t>
      </w:r>
      <w:r>
        <w:t>.</w:t>
      </w:r>
      <w:r w:rsidRPr="00920726">
        <w:t xml:space="preserve"> </w:t>
      </w:r>
    </w:p>
    <w:p w14:paraId="3F588B69" w14:textId="708091AD" w:rsidR="00920726" w:rsidRPr="00CA01DD" w:rsidRDefault="00920726" w:rsidP="00CA01DD">
      <w:pPr>
        <w:numPr>
          <w:ilvl w:val="0"/>
          <w:numId w:val="2"/>
        </w:numPr>
      </w:pPr>
      <w:r w:rsidRPr="00920726">
        <w:rPr>
          <w:b/>
          <w:bCs/>
        </w:rPr>
        <w:t>Kleine organisatie</w:t>
      </w:r>
      <w:r w:rsidRPr="00920726">
        <w:t>, waardoor we snel kunnen werken en makkelijk kunnen inspelen op veranderingen.</w:t>
      </w:r>
    </w:p>
    <w:p w14:paraId="65EECDEB" w14:textId="77777777" w:rsidR="00CA01DD" w:rsidRPr="00CA01DD" w:rsidRDefault="00CA01DD" w:rsidP="00CA01DD">
      <w:pPr>
        <w:numPr>
          <w:ilvl w:val="0"/>
          <w:numId w:val="2"/>
        </w:numPr>
      </w:pPr>
      <w:r w:rsidRPr="00CA01DD">
        <w:rPr>
          <w:b/>
          <w:bCs/>
        </w:rPr>
        <w:t>Transparantie:</w:t>
      </w:r>
      <w:r w:rsidRPr="00CA01DD">
        <w:t xml:space="preserve"> we communiceren helder over inkomsten, uitgaven en resultaten.</w:t>
      </w:r>
    </w:p>
    <w:p w14:paraId="155E8ABD" w14:textId="77777777" w:rsidR="00CA01DD" w:rsidRPr="00CA01DD" w:rsidRDefault="00CA01DD" w:rsidP="00CA01DD">
      <w:pPr>
        <w:numPr>
          <w:ilvl w:val="0"/>
          <w:numId w:val="2"/>
        </w:numPr>
      </w:pPr>
      <w:r w:rsidRPr="00CA01DD">
        <w:rPr>
          <w:b/>
          <w:bCs/>
        </w:rPr>
        <w:t>Vrijwilligers:</w:t>
      </w:r>
      <w:r w:rsidRPr="00CA01DD">
        <w:t xml:space="preserve"> het bestuur werkt onbezoldigd. Vrijwilligers in Nederland ondersteunen bij acties, communicatie en fondsenwerving.</w:t>
      </w:r>
    </w:p>
    <w:p w14:paraId="66FD2A62" w14:textId="77777777" w:rsidR="00CA01DD" w:rsidRPr="00CA01DD" w:rsidRDefault="00000000" w:rsidP="00CA01DD">
      <w:r>
        <w:pict w14:anchorId="07E6AEB3">
          <v:rect id="_x0000_i1027" style="width:0;height:1.5pt" o:hralign="center" o:hrstd="t" o:hr="t" fillcolor="#a0a0a0" stroked="f"/>
        </w:pict>
      </w:r>
    </w:p>
    <w:p w14:paraId="194FD482" w14:textId="77777777" w:rsidR="00CA01DD" w:rsidRPr="00CA01DD" w:rsidRDefault="00CA01DD" w:rsidP="00CA01DD">
      <w:r w:rsidRPr="00CA01DD">
        <w:rPr>
          <w:b/>
          <w:bCs/>
        </w:rPr>
        <w:t>4. Activiteiten</w:t>
      </w:r>
    </w:p>
    <w:p w14:paraId="26985013" w14:textId="77777777" w:rsidR="00CA01DD" w:rsidRPr="00CA01DD" w:rsidRDefault="00CA01DD" w:rsidP="00CA01DD">
      <w:pPr>
        <w:numPr>
          <w:ilvl w:val="0"/>
          <w:numId w:val="3"/>
        </w:numPr>
      </w:pPr>
      <w:r w:rsidRPr="00CA01DD">
        <w:t>Schoolbeurzen toekennen en monitoren.</w:t>
      </w:r>
    </w:p>
    <w:p w14:paraId="3C44C25E" w14:textId="1E1A4F1F" w:rsidR="00CA01DD" w:rsidRPr="00CA01DD" w:rsidRDefault="00CA01DD" w:rsidP="00CA01DD">
      <w:pPr>
        <w:numPr>
          <w:ilvl w:val="0"/>
          <w:numId w:val="3"/>
        </w:numPr>
      </w:pPr>
      <w:r w:rsidRPr="00CA01DD">
        <w:t xml:space="preserve">Financieren van </w:t>
      </w:r>
      <w:r w:rsidR="00EF081A">
        <w:t xml:space="preserve">salarissen, </w:t>
      </w:r>
      <w:r w:rsidRPr="00CA01DD">
        <w:t>schoolmaterialen, uniformen en infrastructuur.</w:t>
      </w:r>
    </w:p>
    <w:p w14:paraId="34E16558" w14:textId="77777777" w:rsidR="00CA01DD" w:rsidRPr="00CA01DD" w:rsidRDefault="00CA01DD" w:rsidP="00CA01DD">
      <w:pPr>
        <w:numPr>
          <w:ilvl w:val="0"/>
          <w:numId w:val="3"/>
        </w:numPr>
      </w:pPr>
      <w:r w:rsidRPr="00CA01DD">
        <w:t>Organiseren van gezondheidsdagen en voorlichtingsbijeenkomsten.</w:t>
      </w:r>
    </w:p>
    <w:p w14:paraId="45F9A89A" w14:textId="77777777" w:rsidR="00CA01DD" w:rsidRPr="00CA01DD" w:rsidRDefault="00CA01DD" w:rsidP="00CA01DD">
      <w:pPr>
        <w:numPr>
          <w:ilvl w:val="0"/>
          <w:numId w:val="3"/>
        </w:numPr>
      </w:pPr>
      <w:r w:rsidRPr="00CA01DD">
        <w:t>Versterken van capaciteiten van leraren en ouders via workshops.</w:t>
      </w:r>
    </w:p>
    <w:p w14:paraId="15C5E84D" w14:textId="77777777" w:rsidR="00CA01DD" w:rsidRPr="00CA01DD" w:rsidRDefault="00CA01DD" w:rsidP="00CA01DD">
      <w:pPr>
        <w:numPr>
          <w:ilvl w:val="0"/>
          <w:numId w:val="3"/>
        </w:numPr>
      </w:pPr>
      <w:r w:rsidRPr="00CA01DD">
        <w:t>Fondsenwerving in Nederland (sponsoracties, markten, campagnes).</w:t>
      </w:r>
    </w:p>
    <w:p w14:paraId="646D88F8" w14:textId="77777777" w:rsidR="00CA01DD" w:rsidRPr="00CA01DD" w:rsidRDefault="00000000" w:rsidP="00CA01DD">
      <w:r>
        <w:lastRenderedPageBreak/>
        <w:pict w14:anchorId="37C8AC2B">
          <v:rect id="_x0000_i1028" style="width:0;height:1.5pt" o:hralign="center" o:hrstd="t" o:hr="t" fillcolor="#a0a0a0" stroked="f"/>
        </w:pict>
      </w:r>
    </w:p>
    <w:p w14:paraId="592C785F" w14:textId="77777777" w:rsidR="00CA01DD" w:rsidRPr="00CA01DD" w:rsidRDefault="00CA01DD" w:rsidP="00CA01DD">
      <w:r w:rsidRPr="00CA01DD">
        <w:rPr>
          <w:b/>
          <w:bCs/>
        </w:rPr>
        <w:t>5. Fondsenwerving en besteding</w:t>
      </w:r>
    </w:p>
    <w:p w14:paraId="1A12AC08" w14:textId="77777777" w:rsidR="00CA01DD" w:rsidRPr="00CA01DD" w:rsidRDefault="00CA01DD" w:rsidP="00CA01DD">
      <w:pPr>
        <w:numPr>
          <w:ilvl w:val="0"/>
          <w:numId w:val="4"/>
        </w:numPr>
      </w:pPr>
      <w:r w:rsidRPr="00CA01DD">
        <w:t>Jaarlijks streven we naar een opbrengst van €25.000 - €30.000.</w:t>
      </w:r>
    </w:p>
    <w:p w14:paraId="595E6860" w14:textId="09CD71B3" w:rsidR="00CA01DD" w:rsidRPr="00CA01DD" w:rsidRDefault="00EF081A" w:rsidP="00CA01DD">
      <w:pPr>
        <w:numPr>
          <w:ilvl w:val="0"/>
          <w:numId w:val="4"/>
        </w:numPr>
      </w:pPr>
      <w:r>
        <w:t>100</w:t>
      </w:r>
      <w:r w:rsidR="00CA01DD" w:rsidRPr="00CA01DD">
        <w:t>% van de uitgaven gaat rechtstreeks naar projecten in Kenia.</w:t>
      </w:r>
    </w:p>
    <w:p w14:paraId="15D710EE" w14:textId="77777777" w:rsidR="00CA01DD" w:rsidRPr="00CA01DD" w:rsidRDefault="00CA01DD" w:rsidP="00CA01DD">
      <w:pPr>
        <w:numPr>
          <w:ilvl w:val="0"/>
          <w:numId w:val="4"/>
        </w:numPr>
      </w:pPr>
      <w:r w:rsidRPr="00CA01DD">
        <w:t>Donaties komen van particulieren, scholen, kerken, bedrijven en incidentele subsidies.</w:t>
      </w:r>
    </w:p>
    <w:p w14:paraId="76B13D12" w14:textId="77777777" w:rsidR="00CA01DD" w:rsidRPr="00CA01DD" w:rsidRDefault="00000000" w:rsidP="00CA01DD">
      <w:r>
        <w:pict w14:anchorId="2881CEBB">
          <v:rect id="_x0000_i1029" style="width:0;height:1.5pt" o:hralign="center" o:hrstd="t" o:hr="t" fillcolor="#a0a0a0" stroked="f"/>
        </w:pict>
      </w:r>
    </w:p>
    <w:p w14:paraId="0880C7BD" w14:textId="77777777" w:rsidR="00CA01DD" w:rsidRPr="00CA01DD" w:rsidRDefault="00CA01DD" w:rsidP="00CA01DD">
      <w:r w:rsidRPr="00CA01DD">
        <w:rPr>
          <w:b/>
          <w:bCs/>
        </w:rPr>
        <w:t>6. Organisatie en bestuur</w:t>
      </w:r>
    </w:p>
    <w:p w14:paraId="4F7B5C3A" w14:textId="5617A288" w:rsidR="00CA01DD" w:rsidRPr="00CA01DD" w:rsidRDefault="00CA01DD" w:rsidP="00CA01DD">
      <w:r w:rsidRPr="00CA01DD">
        <w:t>Het bestuur bestaat uit vrijwilligers met diverse achtergronden</w:t>
      </w:r>
      <w:r w:rsidR="00EF081A">
        <w:t xml:space="preserve"> </w:t>
      </w:r>
      <w:r w:rsidRPr="00CA01DD">
        <w:t>en ziet toe op beleid, financiën en uitvoering. Taken zijn verdeeld over voorzitter, secretaris, penningmeester</w:t>
      </w:r>
      <w:r w:rsidR="00EF081A">
        <w:t>.</w:t>
      </w:r>
    </w:p>
    <w:p w14:paraId="4A8DEA3F" w14:textId="77777777" w:rsidR="00CA01DD" w:rsidRPr="00CA01DD" w:rsidRDefault="00000000" w:rsidP="00CA01DD">
      <w:r>
        <w:pict w14:anchorId="16E49EFF">
          <v:rect id="_x0000_i1030" style="width:0;height:1.5pt" o:hralign="center" o:hrstd="t" o:hr="t" fillcolor="#a0a0a0" stroked="f"/>
        </w:pict>
      </w:r>
    </w:p>
    <w:p w14:paraId="4160502C" w14:textId="77777777" w:rsidR="00CA01DD" w:rsidRPr="00CA01DD" w:rsidRDefault="00CA01DD" w:rsidP="00CA01DD">
      <w:r w:rsidRPr="00CA01DD">
        <w:rPr>
          <w:b/>
          <w:bCs/>
        </w:rPr>
        <w:t>7. Evaluatie en bijstelling</w:t>
      </w:r>
    </w:p>
    <w:p w14:paraId="26F0874C" w14:textId="77777777" w:rsidR="00CA01DD" w:rsidRPr="00CA01DD" w:rsidRDefault="00CA01DD" w:rsidP="00CA01DD">
      <w:r w:rsidRPr="00CA01DD">
        <w:t>Doelstellingen worden jaarlijks geëvalueerd op basis van resultaten en feedback uit Mtangani. Het beleidsplan wordt indien nodig bijgesteld tijdens de jaarlijkse bestuursvergadering in december.</w:t>
      </w:r>
    </w:p>
    <w:p w14:paraId="748323E1" w14:textId="77777777" w:rsidR="00CA01DD" w:rsidRPr="00CA01DD" w:rsidRDefault="00000000" w:rsidP="00CA01DD">
      <w:r>
        <w:pict w14:anchorId="5BB465EA">
          <v:rect id="_x0000_i1031" style="width:0;height:1.5pt" o:hralign="center" o:hrstd="t" o:hr="t" fillcolor="#a0a0a0" stroked="f"/>
        </w:pict>
      </w:r>
    </w:p>
    <w:p w14:paraId="005DFE9A" w14:textId="52DDDC99" w:rsidR="00675D7C" w:rsidRPr="00CA01DD" w:rsidRDefault="00675D7C" w:rsidP="00CA01DD"/>
    <w:sectPr w:rsidR="00675D7C" w:rsidRPr="00CA0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3B6E"/>
    <w:multiLevelType w:val="multilevel"/>
    <w:tmpl w:val="700E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B7F00"/>
    <w:multiLevelType w:val="multilevel"/>
    <w:tmpl w:val="0320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F6E39"/>
    <w:multiLevelType w:val="multilevel"/>
    <w:tmpl w:val="BB6E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62E3C"/>
    <w:multiLevelType w:val="multilevel"/>
    <w:tmpl w:val="CD08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42D51"/>
    <w:multiLevelType w:val="multilevel"/>
    <w:tmpl w:val="8A44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170828">
    <w:abstractNumId w:val="4"/>
  </w:num>
  <w:num w:numId="2" w16cid:durableId="218978703">
    <w:abstractNumId w:val="1"/>
  </w:num>
  <w:num w:numId="3" w16cid:durableId="910772939">
    <w:abstractNumId w:val="2"/>
  </w:num>
  <w:num w:numId="4" w16cid:durableId="233976818">
    <w:abstractNumId w:val="0"/>
  </w:num>
  <w:num w:numId="5" w16cid:durableId="1965573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DD"/>
    <w:rsid w:val="001C6C87"/>
    <w:rsid w:val="00235E86"/>
    <w:rsid w:val="00461A21"/>
    <w:rsid w:val="00675D7C"/>
    <w:rsid w:val="0086628B"/>
    <w:rsid w:val="00920726"/>
    <w:rsid w:val="00953746"/>
    <w:rsid w:val="009579AE"/>
    <w:rsid w:val="00A978BB"/>
    <w:rsid w:val="00B615D3"/>
    <w:rsid w:val="00CA01DD"/>
    <w:rsid w:val="00EF0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7865"/>
  <w15:chartTrackingRefBased/>
  <w15:docId w15:val="{9DD6DEBB-95BA-4666-9985-6D034532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0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0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01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01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01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01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01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01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01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01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01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01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01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01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01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01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01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01DD"/>
    <w:rPr>
      <w:rFonts w:eastAsiaTheme="majorEastAsia" w:cstheme="majorBidi"/>
      <w:color w:val="272727" w:themeColor="text1" w:themeTint="D8"/>
    </w:rPr>
  </w:style>
  <w:style w:type="paragraph" w:styleId="Titel">
    <w:name w:val="Title"/>
    <w:basedOn w:val="Standaard"/>
    <w:next w:val="Standaard"/>
    <w:link w:val="TitelChar"/>
    <w:uiPriority w:val="10"/>
    <w:qFormat/>
    <w:rsid w:val="00CA0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01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01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01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01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01DD"/>
    <w:rPr>
      <w:i/>
      <w:iCs/>
      <w:color w:val="404040" w:themeColor="text1" w:themeTint="BF"/>
    </w:rPr>
  </w:style>
  <w:style w:type="paragraph" w:styleId="Lijstalinea">
    <w:name w:val="List Paragraph"/>
    <w:basedOn w:val="Standaard"/>
    <w:uiPriority w:val="34"/>
    <w:qFormat/>
    <w:rsid w:val="00CA01DD"/>
    <w:pPr>
      <w:ind w:left="720"/>
      <w:contextualSpacing/>
    </w:pPr>
  </w:style>
  <w:style w:type="character" w:styleId="Intensievebenadrukking">
    <w:name w:val="Intense Emphasis"/>
    <w:basedOn w:val="Standaardalinea-lettertype"/>
    <w:uiPriority w:val="21"/>
    <w:qFormat/>
    <w:rsid w:val="00CA01DD"/>
    <w:rPr>
      <w:i/>
      <w:iCs/>
      <w:color w:val="0F4761" w:themeColor="accent1" w:themeShade="BF"/>
    </w:rPr>
  </w:style>
  <w:style w:type="paragraph" w:styleId="Duidelijkcitaat">
    <w:name w:val="Intense Quote"/>
    <w:basedOn w:val="Standaard"/>
    <w:next w:val="Standaard"/>
    <w:link w:val="DuidelijkcitaatChar"/>
    <w:uiPriority w:val="30"/>
    <w:qFormat/>
    <w:rsid w:val="00CA0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01DD"/>
    <w:rPr>
      <w:i/>
      <w:iCs/>
      <w:color w:val="0F4761" w:themeColor="accent1" w:themeShade="BF"/>
    </w:rPr>
  </w:style>
  <w:style w:type="character" w:styleId="Intensieveverwijzing">
    <w:name w:val="Intense Reference"/>
    <w:basedOn w:val="Standaardalinea-lettertype"/>
    <w:uiPriority w:val="32"/>
    <w:qFormat/>
    <w:rsid w:val="00CA01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15981">
      <w:bodyDiv w:val="1"/>
      <w:marLeft w:val="0"/>
      <w:marRight w:val="0"/>
      <w:marTop w:val="0"/>
      <w:marBottom w:val="0"/>
      <w:divBdr>
        <w:top w:val="none" w:sz="0" w:space="0" w:color="auto"/>
        <w:left w:val="none" w:sz="0" w:space="0" w:color="auto"/>
        <w:bottom w:val="none" w:sz="0" w:space="0" w:color="auto"/>
        <w:right w:val="none" w:sz="0" w:space="0" w:color="auto"/>
      </w:divBdr>
      <w:divsChild>
        <w:div w:id="2116442445">
          <w:marLeft w:val="0"/>
          <w:marRight w:val="0"/>
          <w:marTop w:val="0"/>
          <w:marBottom w:val="0"/>
          <w:divBdr>
            <w:top w:val="none" w:sz="0" w:space="0" w:color="auto"/>
            <w:left w:val="none" w:sz="0" w:space="0" w:color="auto"/>
            <w:bottom w:val="none" w:sz="0" w:space="0" w:color="auto"/>
            <w:right w:val="none" w:sz="0" w:space="0" w:color="auto"/>
          </w:divBdr>
        </w:div>
        <w:div w:id="1674144502">
          <w:marLeft w:val="0"/>
          <w:marRight w:val="0"/>
          <w:marTop w:val="0"/>
          <w:marBottom w:val="0"/>
          <w:divBdr>
            <w:top w:val="none" w:sz="0" w:space="0" w:color="auto"/>
            <w:left w:val="none" w:sz="0" w:space="0" w:color="auto"/>
            <w:bottom w:val="none" w:sz="0" w:space="0" w:color="auto"/>
            <w:right w:val="none" w:sz="0" w:space="0" w:color="auto"/>
          </w:divBdr>
        </w:div>
        <w:div w:id="1136534664">
          <w:marLeft w:val="0"/>
          <w:marRight w:val="0"/>
          <w:marTop w:val="0"/>
          <w:marBottom w:val="0"/>
          <w:divBdr>
            <w:top w:val="none" w:sz="0" w:space="0" w:color="auto"/>
            <w:left w:val="none" w:sz="0" w:space="0" w:color="auto"/>
            <w:bottom w:val="none" w:sz="0" w:space="0" w:color="auto"/>
            <w:right w:val="none" w:sz="0" w:space="0" w:color="auto"/>
          </w:divBdr>
        </w:div>
        <w:div w:id="2088770094">
          <w:marLeft w:val="0"/>
          <w:marRight w:val="0"/>
          <w:marTop w:val="0"/>
          <w:marBottom w:val="0"/>
          <w:divBdr>
            <w:top w:val="none" w:sz="0" w:space="0" w:color="auto"/>
            <w:left w:val="none" w:sz="0" w:space="0" w:color="auto"/>
            <w:bottom w:val="none" w:sz="0" w:space="0" w:color="auto"/>
            <w:right w:val="none" w:sz="0" w:space="0" w:color="auto"/>
          </w:divBdr>
        </w:div>
        <w:div w:id="1245801712">
          <w:marLeft w:val="0"/>
          <w:marRight w:val="0"/>
          <w:marTop w:val="0"/>
          <w:marBottom w:val="0"/>
          <w:divBdr>
            <w:top w:val="none" w:sz="0" w:space="0" w:color="auto"/>
            <w:left w:val="none" w:sz="0" w:space="0" w:color="auto"/>
            <w:bottom w:val="none" w:sz="0" w:space="0" w:color="auto"/>
            <w:right w:val="none" w:sz="0" w:space="0" w:color="auto"/>
          </w:divBdr>
        </w:div>
        <w:div w:id="1481576231">
          <w:marLeft w:val="0"/>
          <w:marRight w:val="0"/>
          <w:marTop w:val="0"/>
          <w:marBottom w:val="0"/>
          <w:divBdr>
            <w:top w:val="none" w:sz="0" w:space="0" w:color="auto"/>
            <w:left w:val="none" w:sz="0" w:space="0" w:color="auto"/>
            <w:bottom w:val="none" w:sz="0" w:space="0" w:color="auto"/>
            <w:right w:val="none" w:sz="0" w:space="0" w:color="auto"/>
          </w:divBdr>
        </w:div>
        <w:div w:id="1595479999">
          <w:marLeft w:val="0"/>
          <w:marRight w:val="0"/>
          <w:marTop w:val="0"/>
          <w:marBottom w:val="0"/>
          <w:divBdr>
            <w:top w:val="none" w:sz="0" w:space="0" w:color="auto"/>
            <w:left w:val="none" w:sz="0" w:space="0" w:color="auto"/>
            <w:bottom w:val="none" w:sz="0" w:space="0" w:color="auto"/>
            <w:right w:val="none" w:sz="0" w:space="0" w:color="auto"/>
          </w:divBdr>
        </w:div>
      </w:divsChild>
    </w:div>
    <w:div w:id="1183276935">
      <w:bodyDiv w:val="1"/>
      <w:marLeft w:val="0"/>
      <w:marRight w:val="0"/>
      <w:marTop w:val="0"/>
      <w:marBottom w:val="0"/>
      <w:divBdr>
        <w:top w:val="none" w:sz="0" w:space="0" w:color="auto"/>
        <w:left w:val="none" w:sz="0" w:space="0" w:color="auto"/>
        <w:bottom w:val="none" w:sz="0" w:space="0" w:color="auto"/>
        <w:right w:val="none" w:sz="0" w:space="0" w:color="auto"/>
      </w:divBdr>
      <w:divsChild>
        <w:div w:id="206574709">
          <w:marLeft w:val="0"/>
          <w:marRight w:val="0"/>
          <w:marTop w:val="0"/>
          <w:marBottom w:val="0"/>
          <w:divBdr>
            <w:top w:val="none" w:sz="0" w:space="0" w:color="auto"/>
            <w:left w:val="none" w:sz="0" w:space="0" w:color="auto"/>
            <w:bottom w:val="none" w:sz="0" w:space="0" w:color="auto"/>
            <w:right w:val="none" w:sz="0" w:space="0" w:color="auto"/>
          </w:divBdr>
        </w:div>
        <w:div w:id="281229246">
          <w:marLeft w:val="0"/>
          <w:marRight w:val="0"/>
          <w:marTop w:val="0"/>
          <w:marBottom w:val="0"/>
          <w:divBdr>
            <w:top w:val="none" w:sz="0" w:space="0" w:color="auto"/>
            <w:left w:val="none" w:sz="0" w:space="0" w:color="auto"/>
            <w:bottom w:val="none" w:sz="0" w:space="0" w:color="auto"/>
            <w:right w:val="none" w:sz="0" w:space="0" w:color="auto"/>
          </w:divBdr>
        </w:div>
        <w:div w:id="2065449326">
          <w:marLeft w:val="0"/>
          <w:marRight w:val="0"/>
          <w:marTop w:val="0"/>
          <w:marBottom w:val="0"/>
          <w:divBdr>
            <w:top w:val="none" w:sz="0" w:space="0" w:color="auto"/>
            <w:left w:val="none" w:sz="0" w:space="0" w:color="auto"/>
            <w:bottom w:val="none" w:sz="0" w:space="0" w:color="auto"/>
            <w:right w:val="none" w:sz="0" w:space="0" w:color="auto"/>
          </w:divBdr>
        </w:div>
        <w:div w:id="515777562">
          <w:marLeft w:val="0"/>
          <w:marRight w:val="0"/>
          <w:marTop w:val="0"/>
          <w:marBottom w:val="0"/>
          <w:divBdr>
            <w:top w:val="none" w:sz="0" w:space="0" w:color="auto"/>
            <w:left w:val="none" w:sz="0" w:space="0" w:color="auto"/>
            <w:bottom w:val="none" w:sz="0" w:space="0" w:color="auto"/>
            <w:right w:val="none" w:sz="0" w:space="0" w:color="auto"/>
          </w:divBdr>
        </w:div>
        <w:div w:id="262885869">
          <w:marLeft w:val="0"/>
          <w:marRight w:val="0"/>
          <w:marTop w:val="0"/>
          <w:marBottom w:val="0"/>
          <w:divBdr>
            <w:top w:val="none" w:sz="0" w:space="0" w:color="auto"/>
            <w:left w:val="none" w:sz="0" w:space="0" w:color="auto"/>
            <w:bottom w:val="none" w:sz="0" w:space="0" w:color="auto"/>
            <w:right w:val="none" w:sz="0" w:space="0" w:color="auto"/>
          </w:divBdr>
        </w:div>
        <w:div w:id="463281282">
          <w:marLeft w:val="0"/>
          <w:marRight w:val="0"/>
          <w:marTop w:val="0"/>
          <w:marBottom w:val="0"/>
          <w:divBdr>
            <w:top w:val="none" w:sz="0" w:space="0" w:color="auto"/>
            <w:left w:val="none" w:sz="0" w:space="0" w:color="auto"/>
            <w:bottom w:val="none" w:sz="0" w:space="0" w:color="auto"/>
            <w:right w:val="none" w:sz="0" w:space="0" w:color="auto"/>
          </w:divBdr>
        </w:div>
        <w:div w:id="67360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2167</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Corien Norder</dc:creator>
  <cp:keywords/>
  <dc:description/>
  <cp:lastModifiedBy>Corien Norder</cp:lastModifiedBy>
  <cp:revision>4</cp:revision>
  <dcterms:created xsi:type="dcterms:W3CDTF">2025-06-21T12:30:00Z</dcterms:created>
  <dcterms:modified xsi:type="dcterms:W3CDTF">2025-06-23T12:12:00Z</dcterms:modified>
</cp:coreProperties>
</file>